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CCFB597"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w:t>
      </w:r>
      <w:r w:rsidR="00C9068C">
        <w:rPr>
          <w:noProof w:val="0"/>
          <w:sz w:val="24"/>
          <w:szCs w:val="24"/>
        </w:rPr>
        <w:t>98</w:t>
      </w:r>
      <w:r w:rsidRPr="00B266B0">
        <w:rPr>
          <w:bCs/>
          <w:noProof w:val="0"/>
          <w:sz w:val="24"/>
          <w:szCs w:val="24"/>
        </w:rPr>
        <w:tab/>
      </w:r>
      <w:bookmarkStart w:id="1" w:name="_GoBack"/>
      <w:r w:rsidR="006F54A9" w:rsidRPr="006F54A9">
        <w:rPr>
          <w:bCs/>
          <w:noProof w:val="0"/>
          <w:sz w:val="24"/>
          <w:szCs w:val="24"/>
        </w:rPr>
        <w:t>R2-1705833</w:t>
      </w:r>
      <w:bookmarkEnd w:id="1"/>
    </w:p>
    <w:p w14:paraId="231362B2" w14:textId="6329BBD2" w:rsidR="00CD4C7B" w:rsidRPr="00B266B0" w:rsidRDefault="00C9068C" w:rsidP="00CD4C7B">
      <w:pPr>
        <w:pStyle w:val="Header"/>
        <w:tabs>
          <w:tab w:val="right" w:pos="9639"/>
        </w:tabs>
        <w:rPr>
          <w:bCs/>
          <w:noProof w:val="0"/>
          <w:sz w:val="24"/>
          <w:szCs w:val="24"/>
        </w:rPr>
      </w:pPr>
      <w:r>
        <w:rPr>
          <w:rFonts w:eastAsia="宋体"/>
          <w:noProof w:val="0"/>
          <w:sz w:val="24"/>
          <w:szCs w:val="24"/>
          <w:lang w:eastAsia="zh-CN"/>
        </w:rPr>
        <w:t>Hangzhou</w:t>
      </w:r>
      <w:r w:rsidR="00C24650" w:rsidRPr="00C24650">
        <w:rPr>
          <w:rFonts w:eastAsia="宋体"/>
          <w:noProof w:val="0"/>
          <w:sz w:val="24"/>
          <w:szCs w:val="24"/>
          <w:lang w:eastAsia="zh-CN"/>
        </w:rPr>
        <w:t xml:space="preserve">, </w:t>
      </w:r>
      <w:r>
        <w:rPr>
          <w:rFonts w:eastAsia="宋体"/>
          <w:noProof w:val="0"/>
          <w:sz w:val="24"/>
          <w:szCs w:val="24"/>
          <w:lang w:eastAsia="zh-CN"/>
        </w:rPr>
        <w:t>China</w:t>
      </w:r>
      <w:r w:rsidR="00C24650" w:rsidRPr="00C24650">
        <w:rPr>
          <w:rFonts w:eastAsia="宋体"/>
          <w:noProof w:val="0"/>
          <w:sz w:val="24"/>
          <w:szCs w:val="24"/>
          <w:lang w:eastAsia="zh-CN"/>
        </w:rPr>
        <w:t xml:space="preserve">, </w:t>
      </w:r>
      <w:r w:rsidR="00970DB3">
        <w:rPr>
          <w:rFonts w:eastAsia="宋体"/>
          <w:noProof w:val="0"/>
          <w:sz w:val="24"/>
          <w:szCs w:val="24"/>
          <w:lang w:eastAsia="zh-CN"/>
        </w:rPr>
        <w:t>15</w:t>
      </w:r>
      <w:r w:rsidR="00C92967">
        <w:rPr>
          <w:rFonts w:eastAsia="宋体"/>
          <w:noProof w:val="0"/>
          <w:sz w:val="24"/>
          <w:szCs w:val="24"/>
          <w:lang w:eastAsia="zh-CN"/>
        </w:rPr>
        <w:t xml:space="preserve"> - </w:t>
      </w:r>
      <w:r w:rsidR="00970DB3">
        <w:rPr>
          <w:rFonts w:eastAsia="宋体"/>
          <w:noProof w:val="0"/>
          <w:sz w:val="24"/>
          <w:szCs w:val="24"/>
          <w:lang w:eastAsia="zh-CN"/>
        </w:rPr>
        <w:t>19</w:t>
      </w:r>
      <w:r w:rsidR="00C92967">
        <w:rPr>
          <w:rFonts w:eastAsia="宋体"/>
          <w:noProof w:val="0"/>
          <w:sz w:val="24"/>
          <w:szCs w:val="24"/>
          <w:lang w:eastAsia="zh-CN"/>
        </w:rPr>
        <w:t xml:space="preserve"> </w:t>
      </w:r>
      <w:r w:rsidR="00970DB3">
        <w:rPr>
          <w:rFonts w:eastAsia="宋体"/>
          <w:noProof w:val="0"/>
          <w:sz w:val="24"/>
          <w:szCs w:val="24"/>
          <w:lang w:eastAsia="zh-CN"/>
        </w:rPr>
        <w:t>May</w:t>
      </w:r>
      <w:r w:rsidR="00813245">
        <w:rPr>
          <w:rFonts w:eastAsia="宋体"/>
          <w:noProof w:val="0"/>
          <w:sz w:val="24"/>
          <w:szCs w:val="24"/>
          <w:lang w:eastAsia="zh-CN"/>
        </w:rPr>
        <w:t xml:space="preserve"> </w:t>
      </w:r>
      <w:r w:rsidR="00C24650" w:rsidRPr="00C24650">
        <w:rPr>
          <w:rFonts w:eastAsia="宋体"/>
          <w:noProof w:val="0"/>
          <w:sz w:val="24"/>
          <w:szCs w:val="24"/>
          <w:lang w:eastAsia="zh-CN"/>
        </w:rPr>
        <w:t>201</w:t>
      </w:r>
      <w:r w:rsidR="00936071">
        <w:rPr>
          <w:rFonts w:eastAsia="宋体"/>
          <w:noProof w:val="0"/>
          <w:sz w:val="24"/>
          <w:szCs w:val="24"/>
          <w:lang w:eastAsia="zh-CN"/>
        </w:rPr>
        <w:t>7</w:t>
      </w:r>
      <w:r w:rsidR="006F54A9">
        <w:rPr>
          <w:rFonts w:eastAsia="宋体"/>
          <w:noProof w:val="0"/>
          <w:sz w:val="24"/>
          <w:szCs w:val="24"/>
          <w:lang w:eastAsia="zh-CN"/>
        </w:rPr>
        <w:tab/>
        <w:t xml:space="preserve">Revision of </w:t>
      </w:r>
      <w:r w:rsidR="006F54A9" w:rsidRPr="00484D00">
        <w:rPr>
          <w:bCs/>
          <w:noProof w:val="0"/>
          <w:sz w:val="24"/>
          <w:szCs w:val="24"/>
        </w:rPr>
        <w:t>R2-1705073</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CE1FDA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55F57">
        <w:rPr>
          <w:rFonts w:cs="Arial"/>
          <w:b/>
          <w:bCs/>
          <w:sz w:val="24"/>
          <w:lang w:eastAsia="ja-JP"/>
        </w:rPr>
        <w:t>10.3.1.3</w:t>
      </w:r>
    </w:p>
    <w:p w14:paraId="6A1BC0C1" w14:textId="0A7AD1AA"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r w:rsidR="00AA150B">
        <w:rPr>
          <w:rFonts w:ascii="Arial" w:hAnsi="Arial" w:cs="Arial"/>
          <w:b/>
          <w:bCs/>
          <w:sz w:val="24"/>
        </w:rPr>
        <w:t xml:space="preserve">, </w:t>
      </w:r>
      <w:r w:rsidR="00F5646E" w:rsidRPr="00F5646E">
        <w:rPr>
          <w:rFonts w:ascii="Arial" w:hAnsi="Arial" w:cs="Arial"/>
          <w:b/>
          <w:bCs/>
          <w:sz w:val="24"/>
        </w:rPr>
        <w:t xml:space="preserve">CATT, </w:t>
      </w:r>
      <w:r w:rsidR="006F54A9" w:rsidRPr="006F54A9">
        <w:rPr>
          <w:rFonts w:ascii="Arial" w:hAnsi="Arial" w:cs="Arial"/>
          <w:b/>
          <w:bCs/>
          <w:sz w:val="24"/>
          <w:highlight w:val="yellow"/>
        </w:rPr>
        <w:t>Fujitsu,</w:t>
      </w:r>
      <w:r w:rsidR="006F54A9">
        <w:rPr>
          <w:rFonts w:ascii="Arial" w:hAnsi="Arial" w:cs="Arial"/>
          <w:b/>
          <w:bCs/>
          <w:sz w:val="24"/>
        </w:rPr>
        <w:t xml:space="preserve"> </w:t>
      </w:r>
      <w:r w:rsidR="00F5646E" w:rsidRPr="00F5646E">
        <w:rPr>
          <w:rFonts w:ascii="Arial" w:hAnsi="Arial" w:cs="Arial"/>
          <w:b/>
          <w:bCs/>
          <w:sz w:val="24"/>
        </w:rPr>
        <w:t>MediaTek Inc., NEC, NTT DOCOMO, INC., ZTE</w:t>
      </w:r>
    </w:p>
    <w:p w14:paraId="45BE90BE" w14:textId="735AB3F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76386">
        <w:rPr>
          <w:rFonts w:ascii="Arial" w:hAnsi="Arial" w:cs="Arial"/>
          <w:b/>
          <w:bCs/>
          <w:sz w:val="24"/>
        </w:rPr>
        <w:t>MAC CE</w:t>
      </w:r>
      <w:r w:rsidR="005C0B83">
        <w:rPr>
          <w:rFonts w:ascii="Arial" w:hAnsi="Arial" w:cs="Arial"/>
          <w:b/>
          <w:bCs/>
          <w:sz w:val="24"/>
        </w:rPr>
        <w:t>s</w:t>
      </w:r>
      <w:r w:rsidR="00A76386">
        <w:rPr>
          <w:rFonts w:ascii="Arial" w:hAnsi="Arial" w:cs="Arial"/>
          <w:b/>
          <w:bCs/>
          <w:sz w:val="24"/>
        </w:rPr>
        <w:t xml:space="preserve"> </w:t>
      </w:r>
      <w:r w:rsidR="00A55F57">
        <w:rPr>
          <w:rFonts w:ascii="Arial" w:hAnsi="Arial" w:cs="Arial"/>
          <w:b/>
          <w:bCs/>
          <w:sz w:val="24"/>
        </w:rPr>
        <w:t>placement</w:t>
      </w:r>
    </w:p>
    <w:p w14:paraId="3AC3A0B1" w14:textId="57E35B40"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76386" w:rsidRPr="00A76386">
        <w:rPr>
          <w:rFonts w:ascii="Arial" w:hAnsi="Arial" w:cs="Arial"/>
          <w:b/>
          <w:bCs/>
          <w:sz w:val="24"/>
        </w:rPr>
        <w:t>NR_newRAT</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DABD31B" w14:textId="248A0431" w:rsidR="00977E38" w:rsidRDefault="00977E38" w:rsidP="00CD4C7B">
      <w:r>
        <w:t>To improve the implementation friendliness as well as pre-processing, it was agreed by RAN2#97bis the UL MAC CEs are placed after all the MAC SDUs as well as the DL MAC CEs placement will be deterministic</w:t>
      </w:r>
      <w:r w:rsidR="005C0B83">
        <w:t>. Furthermore, it was still left FFS whether the MAC PDU parsing could be started from the back. [1]</w:t>
      </w:r>
      <w:r>
        <w:t>:</w:t>
      </w:r>
    </w:p>
    <w:p w14:paraId="014E90AF" w14:textId="77777777" w:rsidR="00977E38" w:rsidRPr="00977E38" w:rsidRDefault="00977E38" w:rsidP="00977E38">
      <w:pPr>
        <w:pStyle w:val="Doc-text2"/>
        <w:pBdr>
          <w:top w:val="single" w:sz="4" w:space="1" w:color="auto"/>
          <w:left w:val="single" w:sz="4" w:space="4" w:color="auto"/>
          <w:bottom w:val="single" w:sz="4" w:space="1" w:color="auto"/>
          <w:right w:val="single" w:sz="4" w:space="4" w:color="auto"/>
        </w:pBdr>
        <w:tabs>
          <w:tab w:val="left" w:pos="450"/>
        </w:tabs>
        <w:ind w:left="568" w:firstLine="0"/>
        <w:rPr>
          <w:b/>
          <w:i/>
        </w:rPr>
      </w:pPr>
      <w:r w:rsidRPr="00977E38">
        <w:rPr>
          <w:b/>
          <w:i/>
        </w:rPr>
        <w:t>Agreements on MAC PDU format:</w:t>
      </w:r>
    </w:p>
    <w:p w14:paraId="3E112A65" w14:textId="77777777" w:rsidR="00977E38" w:rsidRPr="00977E38" w:rsidRDefault="00977E38" w:rsidP="00977E38">
      <w:pPr>
        <w:pStyle w:val="Doc-text2"/>
        <w:pBdr>
          <w:top w:val="single" w:sz="4" w:space="1" w:color="auto"/>
          <w:left w:val="single" w:sz="4" w:space="4" w:color="auto"/>
          <w:bottom w:val="single" w:sz="4" w:space="1" w:color="auto"/>
          <w:right w:val="single" w:sz="4" w:space="4" w:color="auto"/>
        </w:pBdr>
        <w:tabs>
          <w:tab w:val="left" w:pos="450"/>
        </w:tabs>
        <w:ind w:left="568" w:firstLine="0"/>
        <w:rPr>
          <w:i/>
        </w:rPr>
      </w:pPr>
      <w:r w:rsidRPr="00977E38">
        <w:rPr>
          <w:i/>
        </w:rPr>
        <w:t>-</w:t>
      </w:r>
      <w:r w:rsidRPr="00977E38">
        <w:rPr>
          <w:i/>
        </w:rPr>
        <w:tab/>
        <w:t>MAC SDUs, MAC subheaders, and MAC PDU are byte aligned (i.e., multiple of 8 bits).</w:t>
      </w:r>
    </w:p>
    <w:p w14:paraId="33942D99" w14:textId="77777777" w:rsidR="00977E38" w:rsidRPr="00977E38" w:rsidRDefault="00977E38" w:rsidP="00977E38">
      <w:pPr>
        <w:pStyle w:val="Doc-text2"/>
        <w:pBdr>
          <w:top w:val="single" w:sz="4" w:space="1" w:color="auto"/>
          <w:left w:val="single" w:sz="4" w:space="4" w:color="auto"/>
          <w:bottom w:val="single" w:sz="4" w:space="1" w:color="auto"/>
          <w:right w:val="single" w:sz="4" w:space="4" w:color="auto"/>
        </w:pBdr>
        <w:tabs>
          <w:tab w:val="left" w:pos="450"/>
        </w:tabs>
        <w:ind w:left="931"/>
        <w:rPr>
          <w:i/>
        </w:rPr>
      </w:pPr>
      <w:r w:rsidRPr="00977E38">
        <w:rPr>
          <w:i/>
        </w:rPr>
        <w:t>-</w:t>
      </w:r>
      <w:r w:rsidRPr="00977E38">
        <w:rPr>
          <w:i/>
        </w:rPr>
        <w:tab/>
        <w:t xml:space="preserve">MAC subheaders are placed immediately in front of the corresponding MAC SDUs, MAC CEs, or padding.  </w:t>
      </w:r>
      <w:r w:rsidRPr="005C0B83">
        <w:rPr>
          <w:i/>
          <w:highlight w:val="yellow"/>
        </w:rPr>
        <w:t>The possibility to parse the MAC PDU from the back is not precluded.</w:t>
      </w:r>
      <w:r w:rsidRPr="00977E38">
        <w:rPr>
          <w:i/>
        </w:rPr>
        <w:t xml:space="preserve">  </w:t>
      </w:r>
    </w:p>
    <w:p w14:paraId="56A621C5" w14:textId="77777777" w:rsidR="00977E38" w:rsidRPr="00977E38" w:rsidRDefault="00977E38" w:rsidP="00977E38">
      <w:pPr>
        <w:pStyle w:val="Doc-text2"/>
        <w:pBdr>
          <w:top w:val="single" w:sz="4" w:space="1" w:color="auto"/>
          <w:left w:val="single" w:sz="4" w:space="4" w:color="auto"/>
          <w:bottom w:val="single" w:sz="4" w:space="1" w:color="auto"/>
          <w:right w:val="single" w:sz="4" w:space="4" w:color="auto"/>
        </w:pBdr>
        <w:tabs>
          <w:tab w:val="left" w:pos="450"/>
        </w:tabs>
        <w:ind w:left="568" w:firstLine="0"/>
        <w:rPr>
          <w:i/>
        </w:rPr>
      </w:pPr>
      <w:r w:rsidRPr="00977E38">
        <w:rPr>
          <w:i/>
          <w:highlight w:val="yellow"/>
        </w:rPr>
        <w:t>-</w:t>
      </w:r>
      <w:r w:rsidRPr="00977E38">
        <w:rPr>
          <w:i/>
          <w:highlight w:val="yellow"/>
        </w:rPr>
        <w:tab/>
        <w:t>MAC CEs are grouped together</w:t>
      </w:r>
      <w:r w:rsidRPr="00977E38">
        <w:rPr>
          <w:i/>
        </w:rPr>
        <w:t xml:space="preserve"> </w:t>
      </w:r>
    </w:p>
    <w:p w14:paraId="3E6A5E94" w14:textId="77777777" w:rsidR="00977E38" w:rsidRPr="001349C4" w:rsidRDefault="00977E38" w:rsidP="00977E38">
      <w:pPr>
        <w:pStyle w:val="Doc-text2"/>
        <w:pBdr>
          <w:top w:val="single" w:sz="4" w:space="1" w:color="auto"/>
          <w:left w:val="single" w:sz="4" w:space="4" w:color="auto"/>
          <w:bottom w:val="single" w:sz="4" w:space="1" w:color="auto"/>
          <w:right w:val="single" w:sz="4" w:space="4" w:color="auto"/>
        </w:pBdr>
        <w:tabs>
          <w:tab w:val="clear" w:pos="1622"/>
          <w:tab w:val="left" w:pos="450"/>
          <w:tab w:val="left" w:pos="1620"/>
        </w:tabs>
        <w:ind w:left="929" w:hanging="361"/>
      </w:pPr>
      <w:r w:rsidRPr="00977E38">
        <w:rPr>
          <w:i/>
          <w:highlight w:val="yellow"/>
        </w:rPr>
        <w:t>-</w:t>
      </w:r>
      <w:r w:rsidRPr="00977E38">
        <w:rPr>
          <w:i/>
          <w:highlight w:val="yellow"/>
        </w:rPr>
        <w:tab/>
        <w:t>UL MAC CE(s) is placed after all the MAC SDUs.  For DL the placement will be deterministic (i.e. it should not be up to the network to decide).  FFS if we have the same behaviour for both or for DL the MAC CE is placed at the front</w:t>
      </w:r>
    </w:p>
    <w:p w14:paraId="72D4FBE6" w14:textId="3A4A8AF6" w:rsidR="00977E38" w:rsidRDefault="00977E38" w:rsidP="00CD4C7B"/>
    <w:p w14:paraId="58C1C713" w14:textId="003DCB56" w:rsidR="00977E38" w:rsidRDefault="00977E38" w:rsidP="00CD4C7B">
      <w:r>
        <w:t>This contribution discusses the placement of MAC CEs in the MAC PDU.</w:t>
      </w:r>
    </w:p>
    <w:p w14:paraId="127ACA6D" w14:textId="4E9BDCA1" w:rsidR="00CD4C7B" w:rsidRPr="006E13D1" w:rsidRDefault="00CD4C7B" w:rsidP="00CD4C7B">
      <w:pPr>
        <w:pStyle w:val="Heading1"/>
      </w:pPr>
      <w:r w:rsidRPr="006E13D1">
        <w:t>2</w:t>
      </w:r>
      <w:r w:rsidRPr="006E13D1">
        <w:tab/>
      </w:r>
      <w:r w:rsidR="00977E38">
        <w:t>Discussion</w:t>
      </w:r>
    </w:p>
    <w:p w14:paraId="322200F6" w14:textId="75D5597D" w:rsidR="004E3355" w:rsidRDefault="004E3355" w:rsidP="004E3355">
      <w:pPr>
        <w:pStyle w:val="Heading2"/>
      </w:pPr>
      <w:r>
        <w:t>2.1</w:t>
      </w:r>
      <w:r>
        <w:tab/>
      </w:r>
      <w:r w:rsidR="00E853C0">
        <w:t xml:space="preserve">UL </w:t>
      </w:r>
      <w:r>
        <w:t>MAC CEs before or after padding</w:t>
      </w:r>
    </w:p>
    <w:p w14:paraId="3DA0E795" w14:textId="44395BE8" w:rsidR="00B63255" w:rsidRDefault="002243AC">
      <w:r>
        <w:t>It was agreed</w:t>
      </w:r>
      <w:r w:rsidR="00971956">
        <w:t xml:space="preserve"> that</w:t>
      </w:r>
      <w:r>
        <w:t xml:space="preserve"> </w:t>
      </w:r>
      <w:r w:rsidR="00B63255">
        <w:t>“</w:t>
      </w:r>
      <w:r w:rsidRPr="00362F2B">
        <w:rPr>
          <w:i/>
        </w:rPr>
        <w:t>UL MAC CE(s) is placed after all the MAC SDUs</w:t>
      </w:r>
      <w:r w:rsidR="00B63255">
        <w:rPr>
          <w:i/>
        </w:rPr>
        <w:t xml:space="preserve">” </w:t>
      </w:r>
      <w:r w:rsidR="00B63255" w:rsidRPr="00362F2B">
        <w:t xml:space="preserve">but </w:t>
      </w:r>
      <w:r>
        <w:t xml:space="preserve">not decided yet </w:t>
      </w:r>
      <w:r w:rsidR="00CA2D1F">
        <w:t xml:space="preserve">if </w:t>
      </w:r>
      <w:r w:rsidR="00002579">
        <w:t xml:space="preserve">they are </w:t>
      </w:r>
      <w:r>
        <w:t xml:space="preserve">before or </w:t>
      </w:r>
      <w:r w:rsidR="00B733DF">
        <w:t xml:space="preserve">after padding </w:t>
      </w:r>
      <w:r w:rsidR="00002579">
        <w:t xml:space="preserve">with some indication </w:t>
      </w:r>
      <w:r>
        <w:t xml:space="preserve">which allows parsing from the back of the PDU. </w:t>
      </w:r>
      <w:r w:rsidR="00553292">
        <w:t xml:space="preserve">Since NR RLC does not support concatenation, only reason to consider enabling the parsing of MAC PDU from the back is to enable UL MAC CEs processing in the gNB receiver before any MAC SDU processing. </w:t>
      </w:r>
      <w:r w:rsidR="00967824">
        <w:t>T</w:t>
      </w:r>
      <w:r w:rsidR="00204C86">
        <w:t>o enable L2 pipeline processing</w:t>
      </w:r>
      <w:r w:rsidR="00967824">
        <w:t xml:space="preserve"> of SDUs</w:t>
      </w:r>
      <w:r w:rsidR="00971956">
        <w:t>,</w:t>
      </w:r>
      <w:r w:rsidR="00204C86">
        <w:t xml:space="preserve"> SDU parsing </w:t>
      </w:r>
      <w:r w:rsidR="00B63255">
        <w:t xml:space="preserve">should </w:t>
      </w:r>
      <w:r w:rsidR="00967824">
        <w:t xml:space="preserve">still </w:t>
      </w:r>
      <w:r w:rsidR="00B63255">
        <w:t>be</w:t>
      </w:r>
      <w:r w:rsidR="00204C86">
        <w:t xml:space="preserve"> conducted in front of the MAC PDU</w:t>
      </w:r>
      <w:r w:rsidR="00B63255">
        <w:t xml:space="preserve">. </w:t>
      </w:r>
    </w:p>
    <w:p w14:paraId="0570AA7C" w14:textId="55643372" w:rsidR="002D7F29" w:rsidRDefault="00FE7B3D">
      <w:r>
        <w:t>T</w:t>
      </w:r>
      <w:r w:rsidR="00B63255">
        <w:t xml:space="preserve">o allow </w:t>
      </w:r>
      <w:r w:rsidR="00204C86">
        <w:t>MAC CE parsing from the back</w:t>
      </w:r>
      <w:r w:rsidR="00967824" w:rsidRPr="00967824">
        <w:t xml:space="preserve"> </w:t>
      </w:r>
      <w:r w:rsidR="00967824">
        <w:t>some options have been proposed</w:t>
      </w:r>
      <w:r w:rsidR="002D7F29">
        <w:t xml:space="preserve"> </w:t>
      </w:r>
      <w:r w:rsidR="00B63255">
        <w:t>to indicate</w:t>
      </w:r>
      <w:r w:rsidR="00AB1D81">
        <w:t xml:space="preserve"> the existence of MAC CE(s)</w:t>
      </w:r>
      <w:r w:rsidR="00B733DF">
        <w:t xml:space="preserve"> to the receiver</w:t>
      </w:r>
      <w:r w:rsidR="002D7F29">
        <w:t>:</w:t>
      </w:r>
    </w:p>
    <w:p w14:paraId="75057BA8" w14:textId="4437922B" w:rsidR="002D7F29" w:rsidRDefault="002D7F29" w:rsidP="002D7F29">
      <w:pPr>
        <w:ind w:left="284"/>
      </w:pPr>
      <w:r>
        <w:t>1.</w:t>
      </w:r>
      <w:r>
        <w:tab/>
        <w:t>H</w:t>
      </w:r>
      <w:r w:rsidR="00EC08CC">
        <w:t>eader field in front of the MAC PDU indicate</w:t>
      </w:r>
      <w:r>
        <w:t>s</w:t>
      </w:r>
      <w:r w:rsidR="00EC08CC">
        <w:t xml:space="preserve"> the existence of MAC CE</w:t>
      </w:r>
      <w:r w:rsidR="00AB1D81">
        <w:t>(s)</w:t>
      </w:r>
      <w:r w:rsidR="00EC08CC">
        <w:t xml:space="preserve"> in the back</w:t>
      </w:r>
      <w:r w:rsidR="005E16D6">
        <w:t xml:space="preserve"> [</w:t>
      </w:r>
      <w:r w:rsidR="00A16A14">
        <w:t>2</w:t>
      </w:r>
      <w:r w:rsidR="005E16D6">
        <w:t>]</w:t>
      </w:r>
      <w:r>
        <w:t>.</w:t>
      </w:r>
      <w:r w:rsidR="00EC08CC">
        <w:t xml:space="preserve"> </w:t>
      </w:r>
    </w:p>
    <w:p w14:paraId="251A97A9" w14:textId="79EBF74A" w:rsidR="002D7F29" w:rsidRDefault="002D7F29" w:rsidP="002D7F29">
      <w:pPr>
        <w:ind w:left="284"/>
      </w:pPr>
      <w:r>
        <w:t>2.</w:t>
      </w:r>
      <w:r>
        <w:tab/>
      </w:r>
      <w:r w:rsidR="00AB1D81">
        <w:t>Rx</w:t>
      </w:r>
      <w:r w:rsidR="00EC08CC">
        <w:t xml:space="preserve"> should be required to always read a fixed indication from the back of the MAC PDU to check if the given PDU contained MAC CE</w:t>
      </w:r>
      <w:r w:rsidR="00AB1D81">
        <w:t>(s)</w:t>
      </w:r>
      <w:r w:rsidR="00A16A14">
        <w:t xml:space="preserve"> [3]</w:t>
      </w:r>
      <w:r w:rsidR="00EC08CC">
        <w:t>.</w:t>
      </w:r>
    </w:p>
    <w:p w14:paraId="60A9CA9F" w14:textId="5DEE8A37" w:rsidR="00977E38" w:rsidRDefault="002D7F29" w:rsidP="002D7F29">
      <w:pPr>
        <w:ind w:left="284"/>
      </w:pPr>
      <w:r>
        <w:t>3.</w:t>
      </w:r>
      <w:r>
        <w:tab/>
        <w:t>I</w:t>
      </w:r>
      <w:r w:rsidR="00EC08CC">
        <w:t>ntroduce Length field for padding</w:t>
      </w:r>
      <w:r>
        <w:t xml:space="preserve"> (which would imply the MAC PDU needs to be decoded up to the padding subheader before knowing whether MAC CE is placed in the end of the PDU)</w:t>
      </w:r>
      <w:r w:rsidR="00EC08CC">
        <w:t>.</w:t>
      </w:r>
    </w:p>
    <w:p w14:paraId="2A425298" w14:textId="013572CB" w:rsidR="00AB1D81" w:rsidRDefault="002D7F29" w:rsidP="00CD4C7B">
      <w:r>
        <w:t>All the three options above would imply additional overhead to be exposed by the additional subheader(/tail) fields required to make the receiving MAC entity aware of the possible MAC CEs in the back of the PDU</w:t>
      </w:r>
      <w:r w:rsidR="00971956">
        <w:t>. This</w:t>
      </w:r>
      <w:r w:rsidR="000219E8">
        <w:t xml:space="preserve"> is undesirable</w:t>
      </w:r>
      <w:r w:rsidR="00971956">
        <w:t>,</w:t>
      </w:r>
      <w:r w:rsidR="000219E8">
        <w:t xml:space="preserve"> </w:t>
      </w:r>
      <w:r w:rsidR="00961B36">
        <w:t>esp</w:t>
      </w:r>
      <w:r w:rsidR="00971956">
        <w:t>ecially</w:t>
      </w:r>
      <w:r w:rsidR="00961B36">
        <w:t xml:space="preserve"> considering</w:t>
      </w:r>
      <w:r w:rsidR="00AB1D81">
        <w:t xml:space="preserve"> </w:t>
      </w:r>
      <w:r w:rsidR="00961B36">
        <w:t>the percentage of having</w:t>
      </w:r>
      <w:r w:rsidR="00971956">
        <w:t xml:space="preserve"> a</w:t>
      </w:r>
      <w:r w:rsidR="00961B36">
        <w:t xml:space="preserve"> MAC CE in a TB </w:t>
      </w:r>
      <w:r w:rsidR="000219E8">
        <w:t>should be</w:t>
      </w:r>
      <w:r w:rsidR="00961B36">
        <w:t xml:space="preserve"> rather low</w:t>
      </w:r>
      <w:r w:rsidR="00E853C0">
        <w:t xml:space="preserve"> but the indication </w:t>
      </w:r>
      <w:r w:rsidR="00971956">
        <w:t xml:space="preserve">whether one exists </w:t>
      </w:r>
      <w:r w:rsidR="00E853C0">
        <w:t>would be always required</w:t>
      </w:r>
      <w:r w:rsidR="00961B36">
        <w:t xml:space="preserve">. </w:t>
      </w:r>
      <w:r w:rsidR="00AB1D81">
        <w:t>Given that L2 processing</w:t>
      </w:r>
      <w:r w:rsidR="00971956">
        <w:t xml:space="preserve"> for MAC SDUs</w:t>
      </w:r>
      <w:r w:rsidR="00AB1D81">
        <w:t xml:space="preserve"> could now be done along with the TB reception</w:t>
      </w:r>
      <w:r w:rsidR="00A55B3D">
        <w:t xml:space="preserve"> process</w:t>
      </w:r>
      <w:r w:rsidR="00AB1D81">
        <w:t xml:space="preserve"> at L1, it is questionable whether enabling the parsing of MAC CEs from the back would bring any </w:t>
      </w:r>
      <w:r w:rsidR="00A55B3D">
        <w:t xml:space="preserve">benefit in </w:t>
      </w:r>
      <w:r w:rsidR="00AB1D81">
        <w:t>processing latency</w:t>
      </w:r>
      <w:r w:rsidR="00A55B3D">
        <w:t xml:space="preserve"> at the gNB</w:t>
      </w:r>
      <w:r w:rsidR="00971956">
        <w:t xml:space="preserve"> as that could be started only after the full TB has been received</w:t>
      </w:r>
      <w:r w:rsidR="00AB1D81">
        <w:t>.</w:t>
      </w:r>
      <w:r w:rsidR="00A55B3D">
        <w:t xml:space="preserve"> The resulting </w:t>
      </w:r>
      <w:r w:rsidR="00A55B3D">
        <w:lastRenderedPageBreak/>
        <w:t>complexity in both MAC PDU encoding and decoding as well as exposed additional overhead seems not to be justifiable just for the purpose of UL MAC CEs, especially, as the gains are questionable.</w:t>
      </w:r>
    </w:p>
    <w:p w14:paraId="27BD6CEB" w14:textId="7A817A3C" w:rsidR="00A55B3D" w:rsidRPr="00A55B3D" w:rsidRDefault="00A55B3D" w:rsidP="00CD4C7B">
      <w:pPr>
        <w:rPr>
          <w:b/>
        </w:rPr>
      </w:pPr>
      <w:r>
        <w:rPr>
          <w:b/>
        </w:rPr>
        <w:t xml:space="preserve">Proposal 1: UL MAC CEs are multiplexed after </w:t>
      </w:r>
      <w:r w:rsidR="00971956">
        <w:rPr>
          <w:b/>
        </w:rPr>
        <w:t xml:space="preserve">all </w:t>
      </w:r>
      <w:r w:rsidR="00796675">
        <w:rPr>
          <w:b/>
        </w:rPr>
        <w:t xml:space="preserve">MAC SDUs and before </w:t>
      </w:r>
      <w:r>
        <w:rPr>
          <w:b/>
        </w:rPr>
        <w:t>the padding in the MAC PDU.</w:t>
      </w:r>
    </w:p>
    <w:p w14:paraId="60FEAD4B" w14:textId="6EA05C02" w:rsidR="00E853C0" w:rsidRDefault="00E853C0" w:rsidP="00E853C0">
      <w:pPr>
        <w:pStyle w:val="Heading2"/>
      </w:pPr>
      <w:r>
        <w:t>2.2</w:t>
      </w:r>
      <w:r>
        <w:tab/>
        <w:t>DL MAC CEs before or after all MAC SDUs and padding</w:t>
      </w:r>
    </w:p>
    <w:p w14:paraId="54C48084" w14:textId="11D59475" w:rsidR="00765B94" w:rsidRDefault="00A55B3D" w:rsidP="00CD4C7B">
      <w:r>
        <w:t>DL MAC CEs are in many scenarios transmitted ‘alone’, i</w:t>
      </w:r>
      <w:r w:rsidR="00F555E2">
        <w:t>.</w:t>
      </w:r>
      <w:r>
        <w:t>e., without multiplexing actual data into the TB. For instance, gNB may update UE’s timing adjustment by sending Timing Advance Command MAC CE or direct the UE into DRX by DRX Command or Long DRX Command MAC CEs. It would be odd to place them after the padding in a MAC PDU</w:t>
      </w:r>
      <w:r w:rsidR="00941FCD">
        <w:t xml:space="preserve"> to fit the TB</w:t>
      </w:r>
      <w:r w:rsidR="00BD18D9">
        <w:t>.</w:t>
      </w:r>
      <w:r w:rsidR="005863D7">
        <w:t xml:space="preserve"> </w:t>
      </w:r>
      <w:r w:rsidR="005E0570">
        <w:t>And</w:t>
      </w:r>
      <w:r w:rsidR="00FE54DA">
        <w:t xml:space="preserve"> for</w:t>
      </w:r>
      <w:r w:rsidR="005E0570">
        <w:t xml:space="preserve"> MAC CEs like </w:t>
      </w:r>
      <w:r w:rsidR="00226EAA">
        <w:t xml:space="preserve">CA </w:t>
      </w:r>
      <w:r w:rsidR="005E0570">
        <w:t xml:space="preserve">activation/deactivation, there is strict timing requirement for UE processing, putting at the beginning together </w:t>
      </w:r>
      <w:r w:rsidR="00C90291">
        <w:t>with L1 per codeblock decoding w</w:t>
      </w:r>
      <w:r w:rsidR="005E0570">
        <w:t xml:space="preserve">ould help UE processing. Aligning with UL was used as the argument in the discussion, but the decision should be made based on technical reasons. </w:t>
      </w:r>
    </w:p>
    <w:p w14:paraId="3D9A94C7" w14:textId="48A09D6F" w:rsidR="002D7F29" w:rsidRDefault="00080175" w:rsidP="00CD4C7B">
      <w:r>
        <w:t>Given the discussion above, w</w:t>
      </w:r>
      <w:r w:rsidR="00803D46">
        <w:t>e see no real reason to align the DL MAC CE handling with agreed UL MAC CE handling principle, i</w:t>
      </w:r>
      <w:r w:rsidR="00FE54DA">
        <w:t>.</w:t>
      </w:r>
      <w:r w:rsidR="00803D46">
        <w:t>e., to place them after all the MAC SDUs. In fact, only the drawback</w:t>
      </w:r>
      <w:r w:rsidR="00A55F57">
        <w:t xml:space="preserve"> remains</w:t>
      </w:r>
      <w:r w:rsidR="00803D46">
        <w:t xml:space="preserve"> the MAC CEs </w:t>
      </w:r>
      <w:r>
        <w:t>can be</w:t>
      </w:r>
      <w:r w:rsidR="00803D46">
        <w:t xml:space="preserve"> processed after the possible SDUs in the MAC PDU.</w:t>
      </w:r>
      <w:r w:rsidR="00A55F57">
        <w:t xml:space="preserve"> Hence, the DL MAC CEs should be placed in front of the MAC PDU.</w:t>
      </w:r>
    </w:p>
    <w:p w14:paraId="3C8B0781" w14:textId="246950CB" w:rsidR="00803D46" w:rsidRPr="00803D46" w:rsidRDefault="00080175" w:rsidP="00CD4C7B">
      <w:pPr>
        <w:rPr>
          <w:b/>
        </w:rPr>
      </w:pPr>
      <w:r>
        <w:rPr>
          <w:b/>
        </w:rPr>
        <w:t xml:space="preserve">Proposal </w:t>
      </w:r>
      <w:r w:rsidR="005B776B">
        <w:rPr>
          <w:b/>
        </w:rPr>
        <w:t>2</w:t>
      </w:r>
      <w:r w:rsidR="00803D46">
        <w:rPr>
          <w:b/>
        </w:rPr>
        <w:t xml:space="preserve">: DL MAC CEs are always placed before </w:t>
      </w:r>
      <w:r w:rsidR="00971956">
        <w:rPr>
          <w:b/>
        </w:rPr>
        <w:t>any</w:t>
      </w:r>
      <w:r w:rsidR="002A6263">
        <w:rPr>
          <w:b/>
        </w:rPr>
        <w:t xml:space="preserve"> </w:t>
      </w:r>
      <w:r w:rsidR="00803D46">
        <w:rPr>
          <w:b/>
        </w:rPr>
        <w:t>MAC SDU</w:t>
      </w:r>
      <w:r w:rsidR="002A6263">
        <w:rPr>
          <w:b/>
        </w:rPr>
        <w:t xml:space="preserve"> and padding</w:t>
      </w:r>
      <w:r w:rsidR="00803D46">
        <w:rPr>
          <w:b/>
        </w:rPr>
        <w:t>, i</w:t>
      </w:r>
      <w:r w:rsidR="005566B7">
        <w:rPr>
          <w:b/>
        </w:rPr>
        <w:t>.</w:t>
      </w:r>
      <w:r w:rsidR="00803D46">
        <w:rPr>
          <w:b/>
        </w:rPr>
        <w:t>e., are placed in front of the MAC PDU.</w:t>
      </w:r>
    </w:p>
    <w:p w14:paraId="43A12B72" w14:textId="4D13635E" w:rsidR="00CD4C7B" w:rsidRPr="006E13D1" w:rsidRDefault="00803D46" w:rsidP="00CD4C7B">
      <w:pPr>
        <w:pStyle w:val="Heading1"/>
      </w:pPr>
      <w:r>
        <w:t>3</w:t>
      </w:r>
      <w:r w:rsidR="00CD4C7B" w:rsidRPr="006E13D1">
        <w:tab/>
      </w:r>
      <w:r>
        <w:t>Conclusions</w:t>
      </w:r>
    </w:p>
    <w:p w14:paraId="190C81D1" w14:textId="2B24D1B9" w:rsidR="00CD4C7B" w:rsidRDefault="00A55F57" w:rsidP="00CD4C7B">
      <w:r>
        <w:t>This contribution has analysed the handling of MAC CEs in NR and the following was proposed:</w:t>
      </w:r>
    </w:p>
    <w:p w14:paraId="09375782" w14:textId="774D39DC" w:rsidR="00080175" w:rsidRPr="00A55B3D" w:rsidRDefault="00080175" w:rsidP="00080175">
      <w:pPr>
        <w:rPr>
          <w:b/>
        </w:rPr>
      </w:pPr>
      <w:r>
        <w:rPr>
          <w:b/>
        </w:rPr>
        <w:t xml:space="preserve">Proposal 1: UL MAC CEs are multiplexed after </w:t>
      </w:r>
      <w:r w:rsidR="00796675">
        <w:rPr>
          <w:b/>
        </w:rPr>
        <w:t xml:space="preserve">MAC SDUs and </w:t>
      </w:r>
      <w:r w:rsidR="008C2D51">
        <w:rPr>
          <w:b/>
        </w:rPr>
        <w:t xml:space="preserve">before </w:t>
      </w:r>
      <w:r>
        <w:rPr>
          <w:b/>
        </w:rPr>
        <w:t>the padding in the MAC PDU.</w:t>
      </w:r>
    </w:p>
    <w:p w14:paraId="2EAC534D" w14:textId="34B98700" w:rsidR="00A55F57" w:rsidRPr="00A55F57" w:rsidRDefault="00080175" w:rsidP="00CD4C7B">
      <w:pPr>
        <w:rPr>
          <w:b/>
        </w:rPr>
      </w:pPr>
      <w:r>
        <w:rPr>
          <w:b/>
        </w:rPr>
        <w:t xml:space="preserve">Proposal </w:t>
      </w:r>
      <w:r w:rsidR="00B733DF">
        <w:rPr>
          <w:b/>
        </w:rPr>
        <w:t>2</w:t>
      </w:r>
      <w:r w:rsidR="00A55F57">
        <w:rPr>
          <w:b/>
        </w:rPr>
        <w:t xml:space="preserve">: DL MAC CEs are always placed before </w:t>
      </w:r>
      <w:r w:rsidR="00971956">
        <w:rPr>
          <w:b/>
        </w:rPr>
        <w:t>any</w:t>
      </w:r>
      <w:r w:rsidR="00B733DF">
        <w:rPr>
          <w:b/>
        </w:rPr>
        <w:t xml:space="preserve"> </w:t>
      </w:r>
      <w:r w:rsidR="00A55F57">
        <w:rPr>
          <w:b/>
        </w:rPr>
        <w:t>MAC SDU</w:t>
      </w:r>
      <w:r w:rsidR="00B733DF">
        <w:rPr>
          <w:b/>
        </w:rPr>
        <w:t xml:space="preserve"> and padding</w:t>
      </w:r>
      <w:r w:rsidR="00A55F57">
        <w:rPr>
          <w:b/>
        </w:rPr>
        <w:t>, i</w:t>
      </w:r>
      <w:r w:rsidR="00B733DF">
        <w:rPr>
          <w:b/>
        </w:rPr>
        <w:t>.</w:t>
      </w:r>
      <w:r w:rsidR="00A55F57">
        <w:rPr>
          <w:b/>
        </w:rPr>
        <w:t>e., are placed in front of the MAC PDU.</w:t>
      </w:r>
    </w:p>
    <w:p w14:paraId="0FDCFAC2" w14:textId="77777777" w:rsidR="00CD4C7B" w:rsidRPr="006E13D1" w:rsidRDefault="00CD4C7B" w:rsidP="00CD4C7B">
      <w:pPr>
        <w:pStyle w:val="Heading1"/>
      </w:pPr>
      <w:r w:rsidRPr="006E13D1">
        <w:t>References</w:t>
      </w:r>
    </w:p>
    <w:bookmarkStart w:id="2" w:name="_Ref75086397"/>
    <w:p w14:paraId="372A8FE1" w14:textId="673DA182" w:rsidR="001D3379" w:rsidRDefault="003046AF" w:rsidP="00977E38">
      <w:pPr>
        <w:numPr>
          <w:ilvl w:val="0"/>
          <w:numId w:val="4"/>
        </w:numPr>
        <w:overflowPunct w:val="0"/>
        <w:autoSpaceDE w:val="0"/>
        <w:autoSpaceDN w:val="0"/>
        <w:adjustRightInd w:val="0"/>
        <w:textAlignment w:val="baseline"/>
      </w:pPr>
      <w:r>
        <w:fldChar w:fldCharType="begin"/>
      </w:r>
      <w:r>
        <w:instrText xml:space="preserve"> HYPERLINK "http://www.3gpp.org/ftp/tsg_ran/WG2_RL2/TSGR2_97bis/Docs/R2-1703796.zip" </w:instrText>
      </w:r>
      <w:r>
        <w:fldChar w:fldCharType="separate"/>
      </w:r>
      <w:r w:rsidR="001D3379" w:rsidRPr="003046AF">
        <w:rPr>
          <w:rStyle w:val="Hyperlink"/>
        </w:rPr>
        <w:t>R2-1703796</w:t>
      </w:r>
      <w:r>
        <w:fldChar w:fldCharType="end"/>
      </w:r>
      <w:r w:rsidR="001D3379">
        <w:t xml:space="preserve">, </w:t>
      </w:r>
      <w:r w:rsidR="003703C3" w:rsidRPr="006242B8">
        <w:rPr>
          <w:i/>
        </w:rPr>
        <w:t>RAN2 #97bis</w:t>
      </w:r>
      <w:r w:rsidR="003703C3">
        <w:t xml:space="preserve"> </w:t>
      </w:r>
      <w:r w:rsidR="001D3379" w:rsidRPr="001D3379">
        <w:rPr>
          <w:i/>
        </w:rPr>
        <w:t>Report from LTE Break-Out Session</w:t>
      </w:r>
      <w:r w:rsidR="001D3379">
        <w:t xml:space="preserve">, </w:t>
      </w:r>
      <w:r w:rsidR="001D3379" w:rsidRPr="001D3379">
        <w:t>Vice-Chair (InterDigital)</w:t>
      </w:r>
    </w:p>
    <w:p w14:paraId="1E7BF776" w14:textId="6354616D" w:rsidR="005E16D6" w:rsidRDefault="00EF76CA" w:rsidP="00977E38">
      <w:pPr>
        <w:numPr>
          <w:ilvl w:val="0"/>
          <w:numId w:val="4"/>
        </w:numPr>
        <w:overflowPunct w:val="0"/>
        <w:autoSpaceDE w:val="0"/>
        <w:autoSpaceDN w:val="0"/>
        <w:adjustRightInd w:val="0"/>
        <w:textAlignment w:val="baseline"/>
      </w:pPr>
      <w:hyperlink r:id="rId11" w:history="1">
        <w:r w:rsidR="005E16D6">
          <w:rPr>
            <w:rStyle w:val="Hyperlink"/>
          </w:rPr>
          <w:t>R2-1702597</w:t>
        </w:r>
      </w:hyperlink>
      <w:r w:rsidR="005E16D6">
        <w:t xml:space="preserve">, </w:t>
      </w:r>
      <w:r w:rsidR="005E16D6" w:rsidRPr="00362F2B">
        <w:rPr>
          <w:i/>
        </w:rPr>
        <w:t>MAC PDU Format</w:t>
      </w:r>
      <w:r w:rsidR="005E16D6">
        <w:t xml:space="preserve">, </w:t>
      </w:r>
      <w:r w:rsidR="005E16D6" w:rsidRPr="0098763A">
        <w:t>Huawei, HiSilicon</w:t>
      </w:r>
    </w:p>
    <w:p w14:paraId="35F222F4" w14:textId="0FB761AA" w:rsidR="00080512" w:rsidRPr="00CD4C7B" w:rsidRDefault="00EF76CA" w:rsidP="00CD4C7B">
      <w:pPr>
        <w:numPr>
          <w:ilvl w:val="0"/>
          <w:numId w:val="4"/>
        </w:numPr>
        <w:overflowPunct w:val="0"/>
        <w:autoSpaceDE w:val="0"/>
        <w:autoSpaceDN w:val="0"/>
        <w:adjustRightInd w:val="0"/>
        <w:textAlignment w:val="baseline"/>
      </w:pPr>
      <w:hyperlink r:id="rId12" w:history="1">
        <w:r w:rsidR="00A16A14" w:rsidRPr="002134A8">
          <w:rPr>
            <w:rStyle w:val="Hyperlink"/>
          </w:rPr>
          <w:t>R2-1703511</w:t>
        </w:r>
      </w:hyperlink>
      <w:r w:rsidR="00A16A14">
        <w:t xml:space="preserve">, </w:t>
      </w:r>
      <w:r w:rsidR="00A16A14" w:rsidRPr="00B3084B">
        <w:rPr>
          <w:i/>
        </w:rPr>
        <w:t>Placement of MAC CEs in the MAC PDU</w:t>
      </w:r>
      <w:r w:rsidR="00A16A14">
        <w:t xml:space="preserve">, </w:t>
      </w:r>
      <w:r w:rsidR="00A16A14" w:rsidRPr="0098763A">
        <w:t>LG Electronics Inc.</w:t>
      </w:r>
      <w:bookmarkEnd w:id="2"/>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468AFE" w14:textId="77777777" w:rsidR="00EF76CA" w:rsidRDefault="00EF76CA">
      <w:r>
        <w:separator/>
      </w:r>
    </w:p>
  </w:endnote>
  <w:endnote w:type="continuationSeparator" w:id="0">
    <w:p w14:paraId="472CC449" w14:textId="77777777" w:rsidR="00EF76CA" w:rsidRDefault="00EF7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B627B6" w14:textId="77777777" w:rsidR="00EF76CA" w:rsidRDefault="00EF76CA">
      <w:r>
        <w:separator/>
      </w:r>
    </w:p>
  </w:footnote>
  <w:footnote w:type="continuationSeparator" w:id="0">
    <w:p w14:paraId="7216BDBE" w14:textId="77777777" w:rsidR="00EF76CA" w:rsidRDefault="00EF76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579"/>
    <w:rsid w:val="00003810"/>
    <w:rsid w:val="000219E8"/>
    <w:rsid w:val="00033397"/>
    <w:rsid w:val="0003463B"/>
    <w:rsid w:val="00040095"/>
    <w:rsid w:val="00072B74"/>
    <w:rsid w:val="00080175"/>
    <w:rsid w:val="00080512"/>
    <w:rsid w:val="00090468"/>
    <w:rsid w:val="00093474"/>
    <w:rsid w:val="000B7BCF"/>
    <w:rsid w:val="000C522B"/>
    <w:rsid w:val="000D58AB"/>
    <w:rsid w:val="00124E37"/>
    <w:rsid w:val="00145075"/>
    <w:rsid w:val="001741A0"/>
    <w:rsid w:val="00194CD0"/>
    <w:rsid w:val="001A31B7"/>
    <w:rsid w:val="001B49C9"/>
    <w:rsid w:val="001D3379"/>
    <w:rsid w:val="001F168B"/>
    <w:rsid w:val="001F7831"/>
    <w:rsid w:val="00204045"/>
    <w:rsid w:val="00204C86"/>
    <w:rsid w:val="002243AC"/>
    <w:rsid w:val="0022606D"/>
    <w:rsid w:val="00226EAA"/>
    <w:rsid w:val="00254F5B"/>
    <w:rsid w:val="00263E0C"/>
    <w:rsid w:val="002747EC"/>
    <w:rsid w:val="002855BF"/>
    <w:rsid w:val="0029772B"/>
    <w:rsid w:val="002A6263"/>
    <w:rsid w:val="002B5593"/>
    <w:rsid w:val="002D7F29"/>
    <w:rsid w:val="002F0D22"/>
    <w:rsid w:val="003046AF"/>
    <w:rsid w:val="003172DC"/>
    <w:rsid w:val="00326069"/>
    <w:rsid w:val="0035462D"/>
    <w:rsid w:val="00362F2B"/>
    <w:rsid w:val="003703C3"/>
    <w:rsid w:val="003B40AD"/>
    <w:rsid w:val="003C4E37"/>
    <w:rsid w:val="003C4E8A"/>
    <w:rsid w:val="003E16BE"/>
    <w:rsid w:val="00401855"/>
    <w:rsid w:val="00477455"/>
    <w:rsid w:val="00484D00"/>
    <w:rsid w:val="004D3578"/>
    <w:rsid w:val="004D380D"/>
    <w:rsid w:val="004E0C1F"/>
    <w:rsid w:val="004E213A"/>
    <w:rsid w:val="004E3355"/>
    <w:rsid w:val="00503171"/>
    <w:rsid w:val="00506C28"/>
    <w:rsid w:val="00534DA0"/>
    <w:rsid w:val="00535869"/>
    <w:rsid w:val="00543E6C"/>
    <w:rsid w:val="00553292"/>
    <w:rsid w:val="005566B7"/>
    <w:rsid w:val="00565087"/>
    <w:rsid w:val="0056573F"/>
    <w:rsid w:val="00581C7D"/>
    <w:rsid w:val="005863D7"/>
    <w:rsid w:val="005B776B"/>
    <w:rsid w:val="005C0B83"/>
    <w:rsid w:val="005D2187"/>
    <w:rsid w:val="005E0570"/>
    <w:rsid w:val="005E16D6"/>
    <w:rsid w:val="00600E42"/>
    <w:rsid w:val="00611566"/>
    <w:rsid w:val="00646D99"/>
    <w:rsid w:val="00656910"/>
    <w:rsid w:val="006C66D8"/>
    <w:rsid w:val="006D1E24"/>
    <w:rsid w:val="006E1417"/>
    <w:rsid w:val="006F54A9"/>
    <w:rsid w:val="006F6A2C"/>
    <w:rsid w:val="00710201"/>
    <w:rsid w:val="00734A5B"/>
    <w:rsid w:val="00744E76"/>
    <w:rsid w:val="00755E6C"/>
    <w:rsid w:val="00757D40"/>
    <w:rsid w:val="00765B94"/>
    <w:rsid w:val="00781F0F"/>
    <w:rsid w:val="0078727C"/>
    <w:rsid w:val="0079049D"/>
    <w:rsid w:val="00796675"/>
    <w:rsid w:val="007A1AC4"/>
    <w:rsid w:val="007B18D8"/>
    <w:rsid w:val="007B532E"/>
    <w:rsid w:val="007C095F"/>
    <w:rsid w:val="008028A4"/>
    <w:rsid w:val="00803D46"/>
    <w:rsid w:val="00813245"/>
    <w:rsid w:val="008768CA"/>
    <w:rsid w:val="00877EF9"/>
    <w:rsid w:val="00880559"/>
    <w:rsid w:val="008B5306"/>
    <w:rsid w:val="008C2D51"/>
    <w:rsid w:val="0090271F"/>
    <w:rsid w:val="00902DB9"/>
    <w:rsid w:val="0090466A"/>
    <w:rsid w:val="00936071"/>
    <w:rsid w:val="00940212"/>
    <w:rsid w:val="00941FCD"/>
    <w:rsid w:val="00942EC2"/>
    <w:rsid w:val="00961B32"/>
    <w:rsid w:val="00961B36"/>
    <w:rsid w:val="00967824"/>
    <w:rsid w:val="00970DB3"/>
    <w:rsid w:val="00971956"/>
    <w:rsid w:val="00974BB0"/>
    <w:rsid w:val="00977E38"/>
    <w:rsid w:val="009A0AF3"/>
    <w:rsid w:val="009A539E"/>
    <w:rsid w:val="009B07CD"/>
    <w:rsid w:val="009C030D"/>
    <w:rsid w:val="009C19E9"/>
    <w:rsid w:val="00A10F02"/>
    <w:rsid w:val="00A16A14"/>
    <w:rsid w:val="00A204CA"/>
    <w:rsid w:val="00A53724"/>
    <w:rsid w:val="00A55B3D"/>
    <w:rsid w:val="00A55F57"/>
    <w:rsid w:val="00A76386"/>
    <w:rsid w:val="00A82346"/>
    <w:rsid w:val="00A90796"/>
    <w:rsid w:val="00A9671C"/>
    <w:rsid w:val="00AA150B"/>
    <w:rsid w:val="00AA1553"/>
    <w:rsid w:val="00AB1D81"/>
    <w:rsid w:val="00AE54CA"/>
    <w:rsid w:val="00B15449"/>
    <w:rsid w:val="00B3084B"/>
    <w:rsid w:val="00B47FD1"/>
    <w:rsid w:val="00B516BB"/>
    <w:rsid w:val="00B63255"/>
    <w:rsid w:val="00B733DF"/>
    <w:rsid w:val="00BA0CEA"/>
    <w:rsid w:val="00BD18D9"/>
    <w:rsid w:val="00BD272F"/>
    <w:rsid w:val="00BE23B3"/>
    <w:rsid w:val="00C12B51"/>
    <w:rsid w:val="00C24650"/>
    <w:rsid w:val="00C26475"/>
    <w:rsid w:val="00C2679F"/>
    <w:rsid w:val="00C33079"/>
    <w:rsid w:val="00C83A13"/>
    <w:rsid w:val="00C90291"/>
    <w:rsid w:val="00C9068C"/>
    <w:rsid w:val="00C92967"/>
    <w:rsid w:val="00CA2D1F"/>
    <w:rsid w:val="00CA3D0C"/>
    <w:rsid w:val="00CA654B"/>
    <w:rsid w:val="00CD4C7B"/>
    <w:rsid w:val="00D738D6"/>
    <w:rsid w:val="00D80795"/>
    <w:rsid w:val="00D87E00"/>
    <w:rsid w:val="00D9134D"/>
    <w:rsid w:val="00D96D11"/>
    <w:rsid w:val="00DA7A03"/>
    <w:rsid w:val="00DB1818"/>
    <w:rsid w:val="00DC309B"/>
    <w:rsid w:val="00DC4DA2"/>
    <w:rsid w:val="00E62835"/>
    <w:rsid w:val="00E73131"/>
    <w:rsid w:val="00E75122"/>
    <w:rsid w:val="00E77645"/>
    <w:rsid w:val="00E83697"/>
    <w:rsid w:val="00E853C0"/>
    <w:rsid w:val="00EC08CC"/>
    <w:rsid w:val="00EC4A25"/>
    <w:rsid w:val="00EF76CA"/>
    <w:rsid w:val="00F025A2"/>
    <w:rsid w:val="00F07388"/>
    <w:rsid w:val="00F2026E"/>
    <w:rsid w:val="00F2210A"/>
    <w:rsid w:val="00F37743"/>
    <w:rsid w:val="00F54A3D"/>
    <w:rsid w:val="00F555E2"/>
    <w:rsid w:val="00F5646E"/>
    <w:rsid w:val="00F61266"/>
    <w:rsid w:val="00F653B8"/>
    <w:rsid w:val="00F71B89"/>
    <w:rsid w:val="00F7353C"/>
    <w:rsid w:val="00F76F8F"/>
    <w:rsid w:val="00F8030B"/>
    <w:rsid w:val="00FA1266"/>
    <w:rsid w:val="00FB6D23"/>
    <w:rsid w:val="00FC1192"/>
    <w:rsid w:val="00FE54DA"/>
    <w:rsid w:val="00FE7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Doc-text2">
    <w:name w:val="Doc-text2"/>
    <w:basedOn w:val="Normal"/>
    <w:link w:val="Doc-text2Char"/>
    <w:qFormat/>
    <w:rsid w:val="00977E3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E38"/>
    <w:rPr>
      <w:rFonts w:ascii="Arial" w:eastAsia="MS Mincho" w:hAnsi="Arial"/>
      <w:szCs w:val="24"/>
    </w:rPr>
  </w:style>
  <w:style w:type="paragraph" w:styleId="ListParagraph">
    <w:name w:val="List Paragraph"/>
    <w:basedOn w:val="Normal"/>
    <w:uiPriority w:val="34"/>
    <w:qFormat/>
    <w:rsid w:val="002D7F29"/>
    <w:pPr>
      <w:ind w:left="720"/>
      <w:contextualSpacing/>
    </w:pPr>
  </w:style>
  <w:style w:type="paragraph" w:styleId="BalloonText">
    <w:name w:val="Balloon Text"/>
    <w:basedOn w:val="Normal"/>
    <w:link w:val="BalloonTextChar"/>
    <w:rsid w:val="007A1AC4"/>
    <w:pPr>
      <w:spacing w:after="0"/>
    </w:pPr>
    <w:rPr>
      <w:rFonts w:ascii="Segoe UI" w:hAnsi="Segoe UI" w:cs="Segoe UI"/>
      <w:sz w:val="18"/>
      <w:szCs w:val="18"/>
    </w:rPr>
  </w:style>
  <w:style w:type="character" w:customStyle="1" w:styleId="BalloonTextChar">
    <w:name w:val="Balloon Text Char"/>
    <w:basedOn w:val="DefaultParagraphFont"/>
    <w:link w:val="BalloonText"/>
    <w:rsid w:val="007A1AC4"/>
    <w:rPr>
      <w:rFonts w:ascii="Segoe UI" w:hAnsi="Segoe UI" w:cs="Segoe UI"/>
      <w:sz w:val="18"/>
      <w:szCs w:val="18"/>
      <w:lang w:eastAsia="en-US"/>
    </w:rPr>
  </w:style>
  <w:style w:type="character" w:styleId="FollowedHyperlink">
    <w:name w:val="FollowedHyperlink"/>
    <w:basedOn w:val="DefaultParagraphFont"/>
    <w:rsid w:val="005E16D6"/>
    <w:rPr>
      <w:color w:val="954F72" w:themeColor="followedHyperlink"/>
      <w:u w:val="single"/>
    </w:rPr>
  </w:style>
  <w:style w:type="character" w:styleId="Mention">
    <w:name w:val="Mention"/>
    <w:basedOn w:val="DefaultParagraphFont"/>
    <w:uiPriority w:val="99"/>
    <w:semiHidden/>
    <w:unhideWhenUsed/>
    <w:rsid w:val="003046A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tp://ftp.3gpp.org/tsg_ran/WG2_RL2/TSGR2_97bis/Docs/R2-170351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3GPP\RAN2%2097bis%20Spokane\docs\R2-1702597.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SP-5AIRPNAIUNRU-859666464-257</_dlc_DocId>
    <_dlc_DocIdUrl xmlns="71c5aaf6-e6ce-465b-b873-5148d2a4c105">
      <Url>https://nokia.sharepoint.com/sites/c5g/e2earch/_layouts/15/DocIdRedir.aspx?ID=SP-5AIRPNAIUNRU-859666464-257</Url>
      <Description>SP-5AIRPNAIUNRU-859666464-257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BA9BBB-9AA0-4B79-99B8-3C9442F29D43}">
  <ds:schemaRefs>
    <ds:schemaRef ds:uri="http://schemas.microsoft.com/sharepoint/events"/>
  </ds:schemaRefs>
</ds:datastoreItem>
</file>

<file path=customXml/itemProps2.xml><?xml version="1.0" encoding="utf-8"?>
<ds:datastoreItem xmlns:ds="http://schemas.openxmlformats.org/officeDocument/2006/customXml" ds:itemID="{700985A4-64E0-446D-AB33-865AA9C5CB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D070E3-30C6-4DD2-A2D0-AC84B4FCFDF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E30CA4A-2322-480E-BB9F-882518EB67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786</Words>
  <Characters>4484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5260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Chunli</cp:lastModifiedBy>
  <cp:revision>2</cp:revision>
  <dcterms:created xsi:type="dcterms:W3CDTF">2017-05-12T07:56:00Z</dcterms:created>
  <dcterms:modified xsi:type="dcterms:W3CDTF">2017-05-12T07:56:00Z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0ed6c02b-9764-4d0f-8497-420cc5895f54</vt:lpwstr>
  </property>
</Properties>
</file>